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40A" w:rsidRDefault="0015040A" w:rsidP="00414D46">
      <w:pPr>
        <w:ind w:firstLine="284"/>
      </w:pPr>
    </w:p>
    <w:tbl>
      <w:tblPr>
        <w:tblW w:w="93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4125"/>
        <w:gridCol w:w="3375"/>
      </w:tblGrid>
      <w:tr w:rsidR="0015040A" w:rsidRPr="0015040A" w:rsidTr="0015040A"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414D46" w:rsidRDefault="0015040A" w:rsidP="0015040A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53333"/>
                <w:sz w:val="40"/>
                <w:szCs w:val="21"/>
                <w:lang w:eastAsia="ru-RU"/>
              </w:rPr>
            </w:pPr>
            <w:bookmarkStart w:id="0" w:name="_GoBack" w:colFirst="0" w:colLast="0"/>
            <w:r w:rsidRPr="00414D46">
              <w:rPr>
                <w:rFonts w:ascii="Arial" w:eastAsia="Times New Roman" w:hAnsi="Arial" w:cs="Arial"/>
                <w:b/>
                <w:bCs/>
                <w:color w:val="353333"/>
                <w:sz w:val="40"/>
                <w:szCs w:val="21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414D46" w:rsidRDefault="0015040A" w:rsidP="0015040A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53333"/>
                <w:sz w:val="40"/>
                <w:szCs w:val="21"/>
                <w:lang w:eastAsia="ru-RU"/>
              </w:rPr>
            </w:pPr>
            <w:r w:rsidRPr="00414D46">
              <w:rPr>
                <w:rFonts w:ascii="Arial" w:eastAsia="Times New Roman" w:hAnsi="Arial" w:cs="Arial"/>
                <w:b/>
                <w:bCs/>
                <w:color w:val="353333"/>
                <w:sz w:val="40"/>
                <w:szCs w:val="21"/>
                <w:bdr w:val="none" w:sz="0" w:space="0" w:color="auto" w:frame="1"/>
                <w:lang w:eastAsia="ru-RU"/>
              </w:rPr>
              <w:t>ОГЭ</w:t>
            </w:r>
          </w:p>
        </w:tc>
        <w:tc>
          <w:tcPr>
            <w:tcW w:w="1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414D46" w:rsidRDefault="0015040A" w:rsidP="0015040A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53333"/>
                <w:sz w:val="40"/>
                <w:szCs w:val="21"/>
                <w:lang w:eastAsia="ru-RU"/>
              </w:rPr>
            </w:pPr>
            <w:r w:rsidRPr="00414D46">
              <w:rPr>
                <w:rFonts w:ascii="Arial" w:eastAsia="Times New Roman" w:hAnsi="Arial" w:cs="Arial"/>
                <w:b/>
                <w:bCs/>
                <w:color w:val="353333"/>
                <w:sz w:val="40"/>
                <w:szCs w:val="21"/>
                <w:bdr w:val="none" w:sz="0" w:space="0" w:color="auto" w:frame="1"/>
                <w:lang w:eastAsia="ru-RU"/>
              </w:rPr>
              <w:t>ГВЭ-9</w:t>
            </w:r>
          </w:p>
        </w:tc>
      </w:tr>
      <w:tr w:rsidR="0015040A" w:rsidRPr="0015040A" w:rsidTr="0015040A"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15040A" w:rsidRPr="00414D46" w:rsidRDefault="0015040A" w:rsidP="0015040A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53333"/>
                <w:sz w:val="40"/>
                <w:szCs w:val="21"/>
                <w:lang w:eastAsia="ru-RU"/>
              </w:rPr>
            </w:pPr>
            <w:r w:rsidRPr="00414D46">
              <w:rPr>
                <w:rFonts w:ascii="Arial" w:eastAsia="Times New Roman" w:hAnsi="Arial" w:cs="Arial"/>
                <w:b/>
                <w:bCs/>
                <w:color w:val="353333"/>
                <w:sz w:val="40"/>
                <w:szCs w:val="21"/>
                <w:bdr w:val="none" w:sz="0" w:space="0" w:color="auto" w:frame="1"/>
                <w:lang w:eastAsia="ru-RU"/>
              </w:rPr>
              <w:t>Основной период</w:t>
            </w:r>
          </w:p>
        </w:tc>
      </w:tr>
      <w:bookmarkEnd w:id="0"/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25 мая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иностранные языки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26 мая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сб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иностранные языки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29 мая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вт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31 мая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чт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обществознание, биология,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обществознание, биология, информатика и ИКТ, литература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 июня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сб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физика, информатика и ИКТ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физика, информатика и ИКТ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5 июня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вт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математика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7 июня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чт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история, химия, география, физика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история, химия, география, физика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9 июня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сб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обществознание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20 июня (ср)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русский язык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21 июня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чт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математика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22 июня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обществознание, биология,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обществознание, биология, информатика и ИКТ, литература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23 июня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сб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иностранные языки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25 июня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пн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история, химия, физика, география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история, химия, физика, география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28 июня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чт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по всем предметам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29 июня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по всем предметам</w:t>
            </w:r>
          </w:p>
        </w:tc>
      </w:tr>
      <w:tr w:rsidR="0015040A" w:rsidRPr="0015040A" w:rsidTr="0015040A"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4D46" w:rsidRDefault="0076495A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  <w:t xml:space="preserve">                                 </w:t>
            </w: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414D46" w:rsidRDefault="00414D46" w:rsidP="0015040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15040A" w:rsidRPr="0015040A" w:rsidRDefault="0076495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="0015040A" w:rsidRPr="00414D46">
              <w:rPr>
                <w:rFonts w:ascii="Arial" w:eastAsia="Times New Roman" w:hAnsi="Arial" w:cs="Arial"/>
                <w:b/>
                <w:bCs/>
                <w:color w:val="353333"/>
                <w:sz w:val="36"/>
                <w:szCs w:val="21"/>
                <w:bdr w:val="none" w:sz="0" w:space="0" w:color="auto" w:frame="1"/>
                <w:lang w:eastAsia="ru-RU"/>
              </w:rPr>
              <w:t>Дополнительный период (сентябрьские сроки)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lastRenderedPageBreak/>
              <w:t>4 сентября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вт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7 сентября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математика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10 сентября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пн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история, биология, физика, география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12 сентября (ср)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14 сентября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иностранные языки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17 сентября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пн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русский язык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18 сентября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вт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история, биология, физика, география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19 сентября (ср)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математика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20 сентября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чт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21 сентября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иностранные языки</w:t>
            </w:r>
          </w:p>
        </w:tc>
      </w:tr>
      <w:tr w:rsidR="0015040A" w:rsidRPr="0015040A" w:rsidTr="001504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22 сентября (</w:t>
            </w:r>
            <w:proofErr w:type="spellStart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сб</w:t>
            </w:r>
            <w:proofErr w:type="spellEnd"/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5040A" w:rsidRPr="0015040A" w:rsidRDefault="0015040A" w:rsidP="0015040A">
            <w:pPr>
              <w:spacing w:after="0" w:line="270" w:lineRule="atLeast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15040A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по всем учебным предметам</w:t>
            </w:r>
          </w:p>
        </w:tc>
      </w:tr>
    </w:tbl>
    <w:p w:rsidR="0015040A" w:rsidRDefault="0015040A" w:rsidP="0015040A"/>
    <w:sectPr w:rsidR="0015040A" w:rsidSect="00414D4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37"/>
    <w:rsid w:val="0015040A"/>
    <w:rsid w:val="00322137"/>
    <w:rsid w:val="00414D46"/>
    <w:rsid w:val="0076495A"/>
    <w:rsid w:val="0084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455A8-0FF9-45C8-A414-CC06A7CD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4</cp:revision>
  <cp:lastPrinted>2018-04-07T08:00:00Z</cp:lastPrinted>
  <dcterms:created xsi:type="dcterms:W3CDTF">2018-04-07T07:45:00Z</dcterms:created>
  <dcterms:modified xsi:type="dcterms:W3CDTF">2018-04-07T08:00:00Z</dcterms:modified>
</cp:coreProperties>
</file>